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0CF0" w:rsidRDefault="00405026">
      <w:pPr>
        <w:jc w:val="center"/>
        <w:rPr>
          <w:rFonts w:ascii="Times New Roman" w:hAnsi="Times New Roman" w:cs="Times New Roman"/>
          <w:b/>
          <w:sz w:val="28"/>
          <w:szCs w:val="28"/>
        </w:rPr>
      </w:pPr>
      <w:bookmarkStart w:id="0" w:name="_GoBack"/>
      <w:bookmarkEnd w:id="0"/>
      <w:r>
        <w:rPr>
          <w:rFonts w:ascii="Times New Roman" w:hAnsi="Times New Roman" w:cs="Times New Roman"/>
          <w:b/>
          <w:sz w:val="28"/>
          <w:szCs w:val="28"/>
        </w:rPr>
        <w:t xml:space="preserve">Shot Hole Borer, an emerging pest of </w:t>
      </w:r>
      <w:proofErr w:type="spellStart"/>
      <w:r>
        <w:rPr>
          <w:rFonts w:ascii="Times New Roman" w:hAnsi="Times New Roman" w:cs="Times New Roman"/>
          <w:b/>
          <w:sz w:val="28"/>
          <w:szCs w:val="28"/>
        </w:rPr>
        <w:t>robusta</w:t>
      </w:r>
      <w:proofErr w:type="spellEnd"/>
      <w:r>
        <w:rPr>
          <w:rFonts w:ascii="Times New Roman" w:hAnsi="Times New Roman" w:cs="Times New Roman"/>
          <w:b/>
          <w:sz w:val="28"/>
          <w:szCs w:val="28"/>
        </w:rPr>
        <w:t xml:space="preserve"> coffee</w:t>
      </w:r>
    </w:p>
    <w:p w:rsidR="00E80CF0" w:rsidRDefault="00405026">
      <w:pPr>
        <w:spacing w:line="276" w:lineRule="auto"/>
        <w:jc w:val="both"/>
        <w:rPr>
          <w:rFonts w:ascii="Times New Roman" w:hAnsi="Times New Roman" w:cs="Times New Roman"/>
          <w:color w:val="FF0000"/>
          <w:sz w:val="24"/>
          <w:szCs w:val="28"/>
        </w:rPr>
      </w:pPr>
      <w:r>
        <w:rPr>
          <w:rFonts w:ascii="Times New Roman" w:hAnsi="Times New Roman" w:cs="Times New Roman"/>
          <w:sz w:val="24"/>
          <w:szCs w:val="28"/>
        </w:rPr>
        <w:tab/>
        <w:t xml:space="preserve">In recent years, high incidence of Shot Hole Borer (SHB), </w:t>
      </w:r>
      <w:proofErr w:type="spellStart"/>
      <w:r>
        <w:rPr>
          <w:rFonts w:ascii="Times New Roman" w:hAnsi="Times New Roman" w:cs="Times New Roman"/>
          <w:i/>
          <w:sz w:val="24"/>
          <w:szCs w:val="28"/>
        </w:rPr>
        <w:t>Xylosandrus</w:t>
      </w:r>
      <w:proofErr w:type="spellEnd"/>
      <w:r>
        <w:rPr>
          <w:rFonts w:ascii="Times New Roman" w:hAnsi="Times New Roman" w:cs="Times New Roman"/>
          <w:i/>
          <w:sz w:val="24"/>
          <w:szCs w:val="28"/>
        </w:rPr>
        <w:t xml:space="preserve"> </w:t>
      </w:r>
      <w:proofErr w:type="spellStart"/>
      <w:r>
        <w:rPr>
          <w:rFonts w:ascii="Times New Roman" w:hAnsi="Times New Roman" w:cs="Times New Roman"/>
          <w:i/>
          <w:sz w:val="24"/>
          <w:szCs w:val="28"/>
        </w:rPr>
        <w:t>compactus</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Eichhoff</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Coleoptera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Scolytidae</w:t>
      </w:r>
      <w:proofErr w:type="spellEnd"/>
      <w:r>
        <w:rPr>
          <w:rFonts w:ascii="Times New Roman" w:hAnsi="Times New Roman" w:cs="Times New Roman"/>
          <w:sz w:val="24"/>
          <w:szCs w:val="28"/>
        </w:rPr>
        <w:t xml:space="preserve">) is noticed in </w:t>
      </w:r>
      <w:proofErr w:type="spellStart"/>
      <w:r>
        <w:rPr>
          <w:rFonts w:ascii="Times New Roman" w:hAnsi="Times New Roman" w:cs="Times New Roman"/>
          <w:sz w:val="24"/>
          <w:szCs w:val="28"/>
        </w:rPr>
        <w:t>robusta</w:t>
      </w:r>
      <w:proofErr w:type="spellEnd"/>
      <w:r>
        <w:rPr>
          <w:rFonts w:ascii="Times New Roman" w:hAnsi="Times New Roman" w:cs="Times New Roman"/>
          <w:sz w:val="24"/>
          <w:szCs w:val="28"/>
        </w:rPr>
        <w:t xml:space="preserve"> growing areas of South India and also in juvenile </w:t>
      </w:r>
      <w:proofErr w:type="spellStart"/>
      <w:r>
        <w:rPr>
          <w:rFonts w:ascii="Times New Roman" w:hAnsi="Times New Roman" w:cs="Times New Roman"/>
          <w:sz w:val="24"/>
          <w:szCs w:val="28"/>
        </w:rPr>
        <w:t>arabica</w:t>
      </w:r>
      <w:proofErr w:type="spellEnd"/>
      <w:r>
        <w:rPr>
          <w:rFonts w:ascii="Times New Roman" w:hAnsi="Times New Roman" w:cs="Times New Roman"/>
          <w:sz w:val="24"/>
          <w:szCs w:val="28"/>
        </w:rPr>
        <w:t xml:space="preserve"> holdings. Earlier it was considered as pest of minor importance. Nevertheless, off late the pest flare ups are noticed in almost all the </w:t>
      </w:r>
      <w:proofErr w:type="spellStart"/>
      <w:r>
        <w:rPr>
          <w:rFonts w:ascii="Times New Roman" w:hAnsi="Times New Roman" w:cs="Times New Roman"/>
          <w:sz w:val="24"/>
          <w:szCs w:val="28"/>
        </w:rPr>
        <w:t>robu</w:t>
      </w:r>
      <w:r>
        <w:rPr>
          <w:rFonts w:ascii="Times New Roman" w:hAnsi="Times New Roman" w:cs="Times New Roman"/>
          <w:sz w:val="24"/>
          <w:szCs w:val="28"/>
        </w:rPr>
        <w:t>sta</w:t>
      </w:r>
      <w:proofErr w:type="spellEnd"/>
      <w:r>
        <w:rPr>
          <w:rFonts w:ascii="Times New Roman" w:hAnsi="Times New Roman" w:cs="Times New Roman"/>
          <w:sz w:val="24"/>
          <w:szCs w:val="28"/>
        </w:rPr>
        <w:t xml:space="preserve"> growing areas. This might be because of the changing climate and also due to some of the innovative agronomic practices adopted by the growers like drip irrigation coupled with </w:t>
      </w:r>
      <w:proofErr w:type="spellStart"/>
      <w:r>
        <w:rPr>
          <w:rFonts w:ascii="Times New Roman" w:hAnsi="Times New Roman" w:cs="Times New Roman"/>
          <w:sz w:val="24"/>
          <w:szCs w:val="28"/>
        </w:rPr>
        <w:t>fertigation</w:t>
      </w:r>
      <w:proofErr w:type="spellEnd"/>
      <w:r>
        <w:rPr>
          <w:rFonts w:ascii="Times New Roman" w:hAnsi="Times New Roman" w:cs="Times New Roman"/>
          <w:sz w:val="24"/>
          <w:szCs w:val="28"/>
        </w:rPr>
        <w:t xml:space="preserve">. Generally the drip irrigation and </w:t>
      </w:r>
      <w:proofErr w:type="spellStart"/>
      <w:r>
        <w:rPr>
          <w:rFonts w:ascii="Times New Roman" w:hAnsi="Times New Roman" w:cs="Times New Roman"/>
          <w:sz w:val="24"/>
          <w:szCs w:val="28"/>
        </w:rPr>
        <w:t>fertigation</w:t>
      </w:r>
      <w:proofErr w:type="spellEnd"/>
      <w:r>
        <w:rPr>
          <w:rFonts w:ascii="Times New Roman" w:hAnsi="Times New Roman" w:cs="Times New Roman"/>
          <w:sz w:val="24"/>
          <w:szCs w:val="28"/>
        </w:rPr>
        <w:t xml:space="preserve"> results in luxur</w:t>
      </w:r>
      <w:r>
        <w:rPr>
          <w:rFonts w:ascii="Times New Roman" w:hAnsi="Times New Roman" w:cs="Times New Roman"/>
          <w:sz w:val="24"/>
          <w:szCs w:val="28"/>
        </w:rPr>
        <w:t>ious growth of the bushes, thereby vulnerable to SHB</w:t>
      </w:r>
      <w:r>
        <w:rPr>
          <w:rFonts w:ascii="Times New Roman" w:hAnsi="Times New Roman" w:cs="Times New Roman"/>
          <w:sz w:val="24"/>
          <w:szCs w:val="28"/>
        </w:rPr>
        <w:t xml:space="preserve"> attack</w:t>
      </w:r>
      <w:r>
        <w:rPr>
          <w:rFonts w:ascii="Times New Roman" w:hAnsi="Times New Roman" w:cs="Times New Roman"/>
          <w:sz w:val="24"/>
          <w:szCs w:val="28"/>
        </w:rPr>
        <w:t>. Because of these reasons shot hole borer is currently being considered as pest of concern</w:t>
      </w:r>
      <w:r>
        <w:rPr>
          <w:rFonts w:ascii="Times New Roman" w:hAnsi="Times New Roman" w:cs="Times New Roman"/>
          <w:sz w:val="24"/>
          <w:szCs w:val="28"/>
        </w:rPr>
        <w:t xml:space="preserve"> in all coffee growing areas.</w:t>
      </w:r>
    </w:p>
    <w:p w:rsidR="00E80CF0" w:rsidRDefault="00405026">
      <w:pPr>
        <w:spacing w:line="276" w:lineRule="auto"/>
        <w:jc w:val="both"/>
        <w:rPr>
          <w:rFonts w:ascii="Times New Roman" w:hAnsi="Times New Roman" w:cs="Times New Roman"/>
          <w:sz w:val="24"/>
          <w:szCs w:val="28"/>
        </w:rPr>
      </w:pPr>
      <w:r>
        <w:rPr>
          <w:rFonts w:ascii="Times New Roman" w:hAnsi="Times New Roman" w:cs="Times New Roman"/>
          <w:sz w:val="24"/>
          <w:szCs w:val="28"/>
        </w:rPr>
        <w:tab/>
        <w:t xml:space="preserve">The adult beetles of SHB are brown to black in </w:t>
      </w:r>
      <w:proofErr w:type="spellStart"/>
      <w:r>
        <w:rPr>
          <w:rFonts w:ascii="Times New Roman" w:hAnsi="Times New Roman" w:cs="Times New Roman"/>
          <w:sz w:val="24"/>
          <w:szCs w:val="28"/>
        </w:rPr>
        <w:t>colour</w:t>
      </w:r>
      <w:proofErr w:type="spellEnd"/>
      <w:r>
        <w:rPr>
          <w:rFonts w:ascii="Times New Roman" w:hAnsi="Times New Roman" w:cs="Times New Roman"/>
          <w:sz w:val="24"/>
          <w:szCs w:val="28"/>
        </w:rPr>
        <w:t xml:space="preserve"> with a short, sub-cyl</w:t>
      </w:r>
      <w:r>
        <w:rPr>
          <w:rFonts w:ascii="Times New Roman" w:hAnsi="Times New Roman" w:cs="Times New Roman"/>
          <w:sz w:val="24"/>
          <w:szCs w:val="28"/>
        </w:rPr>
        <w:t>indrical body. The newly emerged adults are light brown and turns shiny black in two to three days.  The adult females are larger in size than the males and the size ranges between 1.5 to 1.8mm. Whereas, males are dull in color with a size of 0.8 to 1mm. F</w:t>
      </w:r>
      <w:r>
        <w:rPr>
          <w:rFonts w:ascii="Times New Roman" w:hAnsi="Times New Roman" w:cs="Times New Roman"/>
          <w:sz w:val="24"/>
          <w:szCs w:val="28"/>
        </w:rPr>
        <w:t xml:space="preserve">emale beetles usually infests the green succulent branches both suckers and lateral branches/twigs. In </w:t>
      </w:r>
      <w:r>
        <w:rPr>
          <w:rFonts w:ascii="Times New Roman" w:hAnsi="Times New Roman" w:cs="Times New Roman"/>
          <w:sz w:val="24"/>
          <w:szCs w:val="28"/>
        </w:rPr>
        <w:t>certain</w:t>
      </w:r>
      <w:r>
        <w:rPr>
          <w:rFonts w:ascii="Times New Roman" w:hAnsi="Times New Roman" w:cs="Times New Roman"/>
          <w:sz w:val="24"/>
          <w:szCs w:val="28"/>
        </w:rPr>
        <w:t xml:space="preserve"> cases the main stems also attacked in young plants. After entering inside the twig through the shot hole made on the lower side of the twig/ bran</w:t>
      </w:r>
      <w:r>
        <w:rPr>
          <w:rFonts w:ascii="Times New Roman" w:hAnsi="Times New Roman" w:cs="Times New Roman"/>
          <w:sz w:val="24"/>
          <w:szCs w:val="28"/>
        </w:rPr>
        <w:t xml:space="preserve">ches, </w:t>
      </w:r>
      <w:r>
        <w:rPr>
          <w:rFonts w:ascii="Times New Roman" w:hAnsi="Times New Roman" w:cs="Times New Roman"/>
          <w:sz w:val="24"/>
          <w:szCs w:val="28"/>
        </w:rPr>
        <w:t>usually</w:t>
      </w:r>
      <w:r>
        <w:rPr>
          <w:rFonts w:ascii="Times New Roman" w:hAnsi="Times New Roman" w:cs="Times New Roman"/>
          <w:sz w:val="24"/>
          <w:szCs w:val="28"/>
        </w:rPr>
        <w:t xml:space="preserve"> between the intermodal regions, the female beetle makes a longitudinal tunnel inside the twig/ branches. Always the female beetles carries the ambrosia fungus from the infested twig to the healthy twig and allows it to grow in the new tunnel.</w:t>
      </w:r>
      <w:r>
        <w:rPr>
          <w:rFonts w:ascii="Times New Roman" w:hAnsi="Times New Roman" w:cs="Times New Roman"/>
          <w:sz w:val="24"/>
          <w:szCs w:val="28"/>
        </w:rPr>
        <w:t xml:space="preserve"> After the development of </w:t>
      </w:r>
      <w:proofErr w:type="gramStart"/>
      <w:r>
        <w:rPr>
          <w:rFonts w:ascii="Times New Roman" w:hAnsi="Times New Roman" w:cs="Times New Roman"/>
          <w:sz w:val="24"/>
          <w:szCs w:val="28"/>
        </w:rPr>
        <w:t>the</w:t>
      </w:r>
      <w:proofErr w:type="gramEnd"/>
      <w:r>
        <w:rPr>
          <w:rFonts w:ascii="Times New Roman" w:hAnsi="Times New Roman" w:cs="Times New Roman"/>
          <w:sz w:val="24"/>
          <w:szCs w:val="28"/>
        </w:rPr>
        <w:t xml:space="preserve"> fungus colony inside the twig, SHB lays around 50 eggs in the tunnel in groups of around 5 to 8 eggs. Th</w:t>
      </w:r>
      <w:r>
        <w:rPr>
          <w:rFonts w:ascii="Times New Roman" w:hAnsi="Times New Roman" w:cs="Times New Roman"/>
          <w:sz w:val="24"/>
          <w:szCs w:val="28"/>
        </w:rPr>
        <w:t>ese</w:t>
      </w:r>
      <w:r>
        <w:rPr>
          <w:rFonts w:ascii="Times New Roman" w:hAnsi="Times New Roman" w:cs="Times New Roman"/>
          <w:sz w:val="24"/>
          <w:szCs w:val="28"/>
        </w:rPr>
        <w:t xml:space="preserve"> eggs hatch in to larva within 2-3 days and the hatched larvae will feed on the ambrosia fungus. Thus the survival of t</w:t>
      </w:r>
      <w:r>
        <w:rPr>
          <w:rFonts w:ascii="Times New Roman" w:hAnsi="Times New Roman" w:cs="Times New Roman"/>
          <w:sz w:val="24"/>
          <w:szCs w:val="28"/>
        </w:rPr>
        <w:t xml:space="preserve">he SHB always related to the </w:t>
      </w:r>
      <w:r>
        <w:rPr>
          <w:rFonts w:ascii="Times New Roman" w:hAnsi="Times New Roman" w:cs="Times New Roman"/>
          <w:sz w:val="24"/>
          <w:szCs w:val="28"/>
        </w:rPr>
        <w:t xml:space="preserve">establishment of </w:t>
      </w:r>
      <w:r>
        <w:rPr>
          <w:rFonts w:ascii="Times New Roman" w:hAnsi="Times New Roman" w:cs="Times New Roman"/>
          <w:sz w:val="24"/>
          <w:szCs w:val="28"/>
        </w:rPr>
        <w:t xml:space="preserve">Ambrosia fungus. The larval stage lasts for 13 to 21 days, and the </w:t>
      </w:r>
      <w:proofErr w:type="spellStart"/>
      <w:r>
        <w:rPr>
          <w:rFonts w:ascii="Times New Roman" w:hAnsi="Times New Roman" w:cs="Times New Roman"/>
          <w:sz w:val="24"/>
          <w:szCs w:val="28"/>
        </w:rPr>
        <w:t>pupal</w:t>
      </w:r>
      <w:proofErr w:type="spellEnd"/>
      <w:r>
        <w:rPr>
          <w:rFonts w:ascii="Times New Roman" w:hAnsi="Times New Roman" w:cs="Times New Roman"/>
          <w:sz w:val="24"/>
          <w:szCs w:val="28"/>
        </w:rPr>
        <w:t xml:space="preserve"> stage for about 11 days. </w:t>
      </w:r>
      <w:proofErr w:type="spellStart"/>
      <w:r>
        <w:rPr>
          <w:rFonts w:ascii="Times New Roman" w:hAnsi="Times New Roman" w:cs="Times New Roman"/>
          <w:sz w:val="24"/>
          <w:szCs w:val="28"/>
        </w:rPr>
        <w:t>Oviposition</w:t>
      </w:r>
      <w:proofErr w:type="spellEnd"/>
      <w:r>
        <w:rPr>
          <w:rFonts w:ascii="Times New Roman" w:hAnsi="Times New Roman" w:cs="Times New Roman"/>
          <w:sz w:val="24"/>
          <w:szCs w:val="28"/>
        </w:rPr>
        <w:t xml:space="preserve"> to adult emergence takes 4 to 5 weeks. All the life stages of the pest can be seen in the same tunne</w:t>
      </w:r>
      <w:r>
        <w:rPr>
          <w:rFonts w:ascii="Times New Roman" w:hAnsi="Times New Roman" w:cs="Times New Roman"/>
          <w:sz w:val="24"/>
          <w:szCs w:val="28"/>
        </w:rPr>
        <w:t>l during the peak incidence period. The incidence is generally low before the onset of south- west monsoon, gradually reaches its peak during September to January and then declines during the dry period. The pest build up is high in densely shaded areas as</w:t>
      </w:r>
      <w:r>
        <w:rPr>
          <w:rFonts w:ascii="Times New Roman" w:hAnsi="Times New Roman" w:cs="Times New Roman"/>
          <w:sz w:val="24"/>
          <w:szCs w:val="28"/>
        </w:rPr>
        <w:t xml:space="preserve"> shaded conditions favors the better establishment of the ambrosia fungus.</w:t>
      </w:r>
    </w:p>
    <w:p w:rsidR="00E80CF0" w:rsidRDefault="00405026">
      <w:pPr>
        <w:spacing w:line="276" w:lineRule="auto"/>
        <w:jc w:val="both"/>
        <w:rPr>
          <w:rFonts w:ascii="Times New Roman" w:hAnsi="Times New Roman" w:cs="Times New Roman"/>
          <w:b/>
          <w:sz w:val="24"/>
          <w:szCs w:val="28"/>
        </w:rPr>
      </w:pPr>
      <w:r>
        <w:rPr>
          <w:rFonts w:ascii="Times New Roman" w:hAnsi="Times New Roman" w:cs="Times New Roman"/>
          <w:b/>
          <w:sz w:val="24"/>
          <w:szCs w:val="28"/>
        </w:rPr>
        <w:t>Symptoms and Nature of Damage</w:t>
      </w:r>
    </w:p>
    <w:p w:rsidR="00E80CF0" w:rsidRDefault="00405026">
      <w:pPr>
        <w:pStyle w:val="ListParagraph"/>
        <w:numPr>
          <w:ilvl w:val="0"/>
          <w:numId w:val="1"/>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Withered or dried branches/twigs with shot-holes on the coffee plants indicate the presence of the pest. </w:t>
      </w:r>
    </w:p>
    <w:p w:rsidR="00E80CF0" w:rsidRDefault="00405026">
      <w:pPr>
        <w:pStyle w:val="ListParagraph"/>
        <w:numPr>
          <w:ilvl w:val="0"/>
          <w:numId w:val="1"/>
        </w:numPr>
        <w:spacing w:line="276" w:lineRule="auto"/>
        <w:jc w:val="both"/>
        <w:rPr>
          <w:rFonts w:ascii="Times New Roman" w:hAnsi="Times New Roman" w:cs="Times New Roman"/>
          <w:sz w:val="24"/>
          <w:szCs w:val="24"/>
        </w:rPr>
      </w:pPr>
      <w:r>
        <w:rPr>
          <w:rFonts w:ascii="Times New Roman" w:hAnsi="Times New Roman" w:cs="Times New Roman"/>
          <w:sz w:val="24"/>
          <w:szCs w:val="24"/>
        </w:rPr>
        <w:t>The affected branches/twigs with SHB dries up</w:t>
      </w:r>
      <w:r>
        <w:rPr>
          <w:rFonts w:ascii="Times New Roman" w:hAnsi="Times New Roman" w:cs="Times New Roman"/>
          <w:sz w:val="24"/>
          <w:szCs w:val="24"/>
        </w:rPr>
        <w:t xml:space="preserve"> fast due to the discontinuity in the flow of sap.  </w:t>
      </w:r>
    </w:p>
    <w:p w:rsidR="00E80CF0" w:rsidRDefault="00405026">
      <w:pPr>
        <w:pStyle w:val="ListParagraph"/>
        <w:numPr>
          <w:ilvl w:val="0"/>
          <w:numId w:val="1"/>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The infested twig gradually turns black, and leaves above the point of attack drop off prematurely. </w:t>
      </w:r>
    </w:p>
    <w:p w:rsidR="00E80CF0" w:rsidRDefault="00405026">
      <w:pPr>
        <w:pStyle w:val="ListParagraph"/>
        <w:numPr>
          <w:ilvl w:val="0"/>
          <w:numId w:val="1"/>
        </w:numPr>
        <w:spacing w:line="276" w:lineRule="auto"/>
        <w:jc w:val="both"/>
        <w:rPr>
          <w:rFonts w:ascii="Times New Roman" w:hAnsi="Times New Roman" w:cs="Times New Roman"/>
          <w:sz w:val="24"/>
          <w:szCs w:val="24"/>
        </w:rPr>
      </w:pPr>
      <w:r>
        <w:rPr>
          <w:rFonts w:ascii="Times New Roman" w:hAnsi="Times New Roman" w:cs="Times New Roman"/>
          <w:sz w:val="24"/>
          <w:szCs w:val="24"/>
        </w:rPr>
        <w:t>The tip of the branches/twigs wilt, droop and dry. Withering is faster in young branches and relativel</w:t>
      </w:r>
      <w:r>
        <w:rPr>
          <w:rFonts w:ascii="Times New Roman" w:hAnsi="Times New Roman" w:cs="Times New Roman"/>
          <w:sz w:val="24"/>
          <w:szCs w:val="24"/>
        </w:rPr>
        <w:t xml:space="preserve">y slow in older twigs/ branches. </w:t>
      </w:r>
    </w:p>
    <w:p w:rsidR="00E80CF0" w:rsidRDefault="00405026">
      <w:pPr>
        <w:pStyle w:val="ListParagraph"/>
        <w:numPr>
          <w:ilvl w:val="0"/>
          <w:numId w:val="1"/>
        </w:num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Severe infestation of SHB results in the loss of considerable number of productive branches. The loss is pronounced in young plants because loss </w:t>
      </w:r>
      <w:proofErr w:type="gramStart"/>
      <w:r>
        <w:rPr>
          <w:rFonts w:ascii="Times New Roman" w:hAnsi="Times New Roman" w:cs="Times New Roman"/>
          <w:sz w:val="24"/>
          <w:szCs w:val="24"/>
        </w:rPr>
        <w:t>of  primaries</w:t>
      </w:r>
      <w:proofErr w:type="gramEnd"/>
      <w:r>
        <w:rPr>
          <w:rFonts w:ascii="Times New Roman" w:hAnsi="Times New Roman" w:cs="Times New Roman"/>
          <w:sz w:val="24"/>
          <w:szCs w:val="24"/>
        </w:rPr>
        <w:t xml:space="preserve"> affects the growth of young plants and the canopy development. </w:t>
      </w:r>
    </w:p>
    <w:p w:rsidR="00E80CF0" w:rsidRDefault="00405026">
      <w:pPr>
        <w:pStyle w:val="ListParagraph"/>
        <w:spacing w:line="276" w:lineRule="auto"/>
        <w:ind w:hanging="720"/>
        <w:jc w:val="both"/>
        <w:rPr>
          <w:rFonts w:ascii="Times New Roman" w:hAnsi="Times New Roman" w:cs="Times New Roman"/>
          <w:b/>
          <w:sz w:val="24"/>
          <w:szCs w:val="24"/>
        </w:rPr>
      </w:pPr>
      <w:r>
        <w:rPr>
          <w:rFonts w:ascii="Times New Roman" w:hAnsi="Times New Roman" w:cs="Times New Roman"/>
          <w:b/>
          <w:sz w:val="24"/>
          <w:szCs w:val="24"/>
        </w:rPr>
        <w:t>Management</w:t>
      </w:r>
    </w:p>
    <w:p w:rsidR="00E80CF0" w:rsidRDefault="00405026">
      <w:pPr>
        <w:spacing w:line="276" w:lineRule="auto"/>
        <w:jc w:val="both"/>
        <w:rPr>
          <w:rFonts w:ascii="Times New Roman" w:hAnsi="Times New Roman" w:cs="Times New Roman"/>
          <w:sz w:val="24"/>
          <w:szCs w:val="24"/>
        </w:rPr>
      </w:pPr>
      <w:r>
        <w:rPr>
          <w:rFonts w:ascii="Times New Roman" w:hAnsi="Times New Roman" w:cs="Times New Roman"/>
          <w:sz w:val="24"/>
          <w:szCs w:val="24"/>
        </w:rPr>
        <w:tab/>
        <w:t xml:space="preserve">For the effective management of SHB, the timely operations </w:t>
      </w:r>
      <w:r>
        <w:rPr>
          <w:rFonts w:ascii="Times New Roman" w:hAnsi="Times New Roman" w:cs="Times New Roman"/>
          <w:sz w:val="24"/>
          <w:szCs w:val="24"/>
        </w:rPr>
        <w:t xml:space="preserve">towards </w:t>
      </w:r>
      <w:r>
        <w:rPr>
          <w:rFonts w:ascii="Times New Roman" w:hAnsi="Times New Roman" w:cs="Times New Roman"/>
          <w:sz w:val="24"/>
          <w:szCs w:val="24"/>
        </w:rPr>
        <w:t xml:space="preserve">integrated management like cultural and judicious use of pesticides are inevitable. Early detection of SHB infestation and removal of the infested branches will help in reduce </w:t>
      </w:r>
      <w:r>
        <w:rPr>
          <w:rFonts w:ascii="Times New Roman" w:hAnsi="Times New Roman" w:cs="Times New Roman"/>
          <w:sz w:val="24"/>
          <w:szCs w:val="24"/>
        </w:rPr>
        <w:t>the inoculum of beetles and therefore, also spread of the pest. The incidence of shot hole borer could be effectively managed by adopting the following measures.</w:t>
      </w:r>
    </w:p>
    <w:p w:rsidR="00E80CF0" w:rsidRDefault="00405026">
      <w:pPr>
        <w:spacing w:line="276" w:lineRule="auto"/>
        <w:jc w:val="both"/>
        <w:rPr>
          <w:rFonts w:ascii="Times New Roman" w:hAnsi="Times New Roman" w:cs="Times New Roman"/>
          <w:sz w:val="24"/>
          <w:szCs w:val="24"/>
        </w:rPr>
      </w:pPr>
      <w:r>
        <w:rPr>
          <w:rFonts w:ascii="Times New Roman" w:hAnsi="Times New Roman" w:cs="Times New Roman"/>
          <w:sz w:val="24"/>
          <w:szCs w:val="24"/>
        </w:rPr>
        <w:tab/>
        <w:t>1. Prune the affected twigs 2.5 to 7 cm below the point of shot hole and burn immediately. Th</w:t>
      </w:r>
      <w:r>
        <w:rPr>
          <w:rFonts w:ascii="Times New Roman" w:hAnsi="Times New Roman" w:cs="Times New Roman"/>
          <w:sz w:val="24"/>
          <w:szCs w:val="24"/>
        </w:rPr>
        <w:t xml:space="preserve">is operation should commence from September onwards, as soon as the first symptom of attack like drooping of leaves is noticed and continued as a routine cultural operation as season progress. </w:t>
      </w:r>
    </w:p>
    <w:p w:rsidR="00E80CF0" w:rsidRDefault="00405026">
      <w:pPr>
        <w:spacing w:line="276" w:lineRule="auto"/>
        <w:jc w:val="both"/>
        <w:rPr>
          <w:rFonts w:ascii="Times New Roman" w:hAnsi="Times New Roman" w:cs="Times New Roman"/>
          <w:sz w:val="24"/>
          <w:szCs w:val="24"/>
        </w:rPr>
      </w:pPr>
      <w:r>
        <w:rPr>
          <w:rFonts w:ascii="Times New Roman" w:hAnsi="Times New Roman" w:cs="Times New Roman"/>
          <w:sz w:val="24"/>
          <w:szCs w:val="24"/>
        </w:rPr>
        <w:tab/>
        <w:t>2. During the dry period, the pest prefers to breed in sucker</w:t>
      </w:r>
      <w:r>
        <w:rPr>
          <w:rFonts w:ascii="Times New Roman" w:hAnsi="Times New Roman" w:cs="Times New Roman"/>
          <w:sz w:val="24"/>
          <w:szCs w:val="24"/>
        </w:rPr>
        <w:t>s, hence timely removal of suckers after the blossom showers helps in minimizing the inoculum.</w:t>
      </w:r>
    </w:p>
    <w:p w:rsidR="00E80CF0" w:rsidRDefault="00405026">
      <w:pPr>
        <w:spacing w:line="276" w:lineRule="auto"/>
        <w:jc w:val="both"/>
        <w:rPr>
          <w:rFonts w:ascii="Times New Roman" w:hAnsi="Times New Roman" w:cs="Times New Roman"/>
          <w:sz w:val="24"/>
          <w:szCs w:val="24"/>
        </w:rPr>
      </w:pPr>
      <w:r>
        <w:rPr>
          <w:rFonts w:ascii="Times New Roman" w:hAnsi="Times New Roman" w:cs="Times New Roman"/>
          <w:sz w:val="24"/>
          <w:szCs w:val="24"/>
        </w:rPr>
        <w:tab/>
        <w:t>3. Maintain optimum shade and provide good drainage in the estate.</w:t>
      </w:r>
    </w:p>
    <w:p w:rsidR="00E80CF0" w:rsidRDefault="00405026">
      <w:pPr>
        <w:spacing w:line="276" w:lineRule="auto"/>
        <w:jc w:val="both"/>
        <w:rPr>
          <w:rFonts w:ascii="Times New Roman" w:hAnsi="Times New Roman" w:cs="Times New Roman"/>
          <w:sz w:val="24"/>
          <w:szCs w:val="24"/>
        </w:rPr>
      </w:pPr>
      <w:r>
        <w:rPr>
          <w:rFonts w:ascii="Times New Roman" w:hAnsi="Times New Roman" w:cs="Times New Roman"/>
          <w:sz w:val="24"/>
          <w:szCs w:val="24"/>
        </w:rPr>
        <w:tab/>
        <w:t xml:space="preserve">4. If the pest incidence level is still high, application of systemic fungicide </w:t>
      </w:r>
      <w:proofErr w:type="spellStart"/>
      <w:r>
        <w:rPr>
          <w:rFonts w:ascii="Times New Roman" w:hAnsi="Times New Roman" w:cs="Times New Roman"/>
          <w:sz w:val="24"/>
          <w:szCs w:val="24"/>
        </w:rPr>
        <w:t>Propiconazol</w:t>
      </w:r>
      <w:r>
        <w:rPr>
          <w:rFonts w:ascii="Times New Roman" w:hAnsi="Times New Roman" w:cs="Times New Roman"/>
          <w:sz w:val="24"/>
          <w:szCs w:val="24"/>
        </w:rPr>
        <w:t>e</w:t>
      </w:r>
      <w:proofErr w:type="spellEnd"/>
      <w:r>
        <w:rPr>
          <w:rFonts w:ascii="Times New Roman" w:hAnsi="Times New Roman" w:cs="Times New Roman"/>
          <w:sz w:val="24"/>
          <w:szCs w:val="24"/>
        </w:rPr>
        <w:t xml:space="preserve"> 20 EC at the rate of 180ml in 200 l water. The fungicide should sprayed during August and September on the infested branches. </w:t>
      </w:r>
    </w:p>
    <w:p w:rsidR="00E80CF0" w:rsidRDefault="00405026">
      <w:pPr>
        <w:spacing w:line="276"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666432" behindDoc="0" locked="0" layoutInCell="1" allowOverlap="1">
                <wp:simplePos x="0" y="0"/>
                <wp:positionH relativeFrom="column">
                  <wp:posOffset>1152525</wp:posOffset>
                </wp:positionH>
                <wp:positionV relativeFrom="paragraph">
                  <wp:posOffset>4432300</wp:posOffset>
                </wp:positionV>
                <wp:extent cx="4039235" cy="246380"/>
                <wp:effectExtent l="0" t="0" r="19050" b="20320"/>
                <wp:wrapNone/>
                <wp:docPr id="8" name="Text Box 8"/>
                <wp:cNvGraphicFramePr/>
                <a:graphic xmlns:a="http://schemas.openxmlformats.org/drawingml/2006/main">
                  <a:graphicData uri="http://schemas.microsoft.com/office/word/2010/wordprocessingShape">
                    <wps:wsp>
                      <wps:cNvSpPr txBox="1"/>
                      <wps:spPr>
                        <a:xfrm>
                          <a:off x="0" y="0"/>
                          <a:ext cx="4039014" cy="2463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80CF0" w:rsidRDefault="00405026">
                            <w:pPr>
                              <w:jc w:val="center"/>
                            </w:pPr>
                            <w:r>
                              <w:t>Fig. 3. Stages of SHB inside the tunnel with Ambrosia fungus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w:pict>
              <v:shape id="_x0000_s1026" o:spid="_x0000_s1026" o:spt="202" type="#_x0000_t202" style="position:absolute;left:0pt;margin-left:90.75pt;margin-top:349pt;height:19.4pt;width:318.05pt;z-index:251666432;mso-width-relative:page;mso-height-relative:page;" fillcolor="#FFFFFF [3201]" filled="t" stroked="t" coordsize="21600,21600" o:gfxdata="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jQqZY2QAAAAsBAAAPAAAAAAAAAAEAIAAAACIAAABkcnMvZG93bnJldi54bWxQ&#10;SwECFAAUAAAACACHTuJAvhuNaS8CAAB3BAAADgAAAAAAAAABACAAAAAoAQAAZHJzL2Uyb0RvYy54&#10;bWxQSwUGAAAAAAYABgBZAQAAyQUAAAAA&#10;">
                <v:fill on="t" focussize="0,0"/>
                <v:stroke weight="0.5pt" color="#FFFFFF [3212]" joinstyle="round"/>
                <v:imagedata o:title=""/>
                <o:lock v:ext="edit" aspectratio="f"/>
                <v:textbox>
                  <w:txbxContent>
                    <w:p>
                      <w:pPr>
                        <w:jc w:val="center"/>
                      </w:pPr>
                      <w:r>
                        <w:t>Fig. 3. Stages of SHB inside the tunnel with Ambrosia fungus</w:t>
                      </w:r>
                    </w:p>
                  </w:txbxContent>
                </v:textbox>
              </v:shape>
            </w:pict>
          </mc:Fallback>
        </mc:AlternateContent>
      </w:r>
      <w:r>
        <w:rPr>
          <w:noProof/>
        </w:rPr>
        <w:drawing>
          <wp:anchor distT="0" distB="0" distL="114300" distR="114300" simplePos="0" relativeHeight="251661312" behindDoc="1" locked="0" layoutInCell="1" allowOverlap="1">
            <wp:simplePos x="0" y="0"/>
            <wp:positionH relativeFrom="column">
              <wp:posOffset>3475990</wp:posOffset>
            </wp:positionH>
            <wp:positionV relativeFrom="paragraph">
              <wp:posOffset>840740</wp:posOffset>
            </wp:positionV>
            <wp:extent cx="2130425" cy="2376805"/>
            <wp:effectExtent l="29210" t="46990" r="71120" b="90170"/>
            <wp:wrapNone/>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pic:cNvPicPr>
                  </pic:nvPicPr>
                  <pic:blipFill>
                    <a:blip r:embed="rId6" cstate="print">
                      <a:extLst>
                        <a:ext uri="{28A0092B-C50C-407E-A947-70E740481C1C}">
                          <a14:useLocalDpi xmlns:a14="http://schemas.microsoft.com/office/drawing/2010/main" val="0"/>
                        </a:ext>
                      </a:extLst>
                    </a:blip>
                    <a:srcRect l="36632" t="48549" r="38928" b="32864"/>
                    <a:stretch>
                      <a:fillRect/>
                    </a:stretch>
                  </pic:blipFill>
                  <pic:spPr>
                    <a:xfrm rot="16200000">
                      <a:off x="0" y="0"/>
                      <a:ext cx="2130244" cy="2376717"/>
                    </a:xfrm>
                    <a:prstGeom prst="rect">
                      <a:avLst/>
                    </a:prstGeom>
                    <a:ln w="38100" cap="sq">
                      <a:noFill/>
                      <a:prstDash val="solid"/>
                      <a:miter lim="800000"/>
                      <a:headEnd/>
                      <a:tailEnd/>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noProof/>
          <w:sz w:val="24"/>
          <w:szCs w:val="24"/>
        </w:rPr>
        <w:drawing>
          <wp:anchor distT="0" distB="0" distL="114300" distR="114300" simplePos="0" relativeHeight="251658240" behindDoc="1" locked="0" layoutInCell="1" allowOverlap="1">
            <wp:simplePos x="0" y="0"/>
            <wp:positionH relativeFrom="margin">
              <wp:posOffset>254000</wp:posOffset>
            </wp:positionH>
            <wp:positionV relativeFrom="paragraph">
              <wp:posOffset>947420</wp:posOffset>
            </wp:positionV>
            <wp:extent cx="2957830" cy="2090420"/>
            <wp:effectExtent l="0" t="0" r="0" b="5080"/>
            <wp:wrapNone/>
            <wp:docPr id="2" name="Picture 2" descr="I:\SHB IC\SHB\DSC01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SHB IC\SHB\DSC01668.JPG"/>
                    <pic:cNvPicPr>
                      <a:picLocks noChangeAspect="1" noChangeArrowheads="1"/>
                    </pic:cNvPicPr>
                  </pic:nvPicPr>
                  <pic:blipFill>
                    <a:blip r:embed="rId7" cstate="print">
                      <a:extLst>
                        <a:ext uri="{28A0092B-C50C-407E-A947-70E740481C1C}">
                          <a14:useLocalDpi xmlns:a14="http://schemas.microsoft.com/office/drawing/2010/main" val="0"/>
                        </a:ext>
                      </a:extLst>
                    </a:blip>
                    <a:srcRect r="4350"/>
                    <a:stretch>
                      <a:fillRect/>
                    </a:stretch>
                  </pic:blipFill>
                  <pic:spPr>
                    <a:xfrm>
                      <a:off x="0" y="0"/>
                      <a:ext cx="2957830" cy="2090420"/>
                    </a:xfrm>
                    <a:prstGeom prst="rect">
                      <a:avLst/>
                    </a:prstGeom>
                    <a:noFill/>
                    <a:ln>
                      <a:noFill/>
                    </a:ln>
                  </pic:spPr>
                </pic:pic>
              </a:graphicData>
            </a:graphic>
          </wp:anchor>
        </w:drawing>
      </w:r>
      <w:r>
        <w:rPr>
          <w:noProof/>
        </w:rPr>
        <mc:AlternateContent>
          <mc:Choice Requires="wps">
            <w:drawing>
              <wp:anchor distT="0" distB="0" distL="114300" distR="114300" simplePos="0" relativeHeight="251664384" behindDoc="0" locked="0" layoutInCell="1" allowOverlap="1">
                <wp:simplePos x="0" y="0"/>
                <wp:positionH relativeFrom="column">
                  <wp:posOffset>3305175</wp:posOffset>
                </wp:positionH>
                <wp:positionV relativeFrom="paragraph">
                  <wp:posOffset>3038475</wp:posOffset>
                </wp:positionV>
                <wp:extent cx="2377440" cy="246380"/>
                <wp:effectExtent l="0" t="0" r="22860" b="20320"/>
                <wp:wrapNone/>
                <wp:docPr id="7" name="Text Box 7"/>
                <wp:cNvGraphicFramePr/>
                <a:graphic xmlns:a="http://schemas.openxmlformats.org/drawingml/2006/main">
                  <a:graphicData uri="http://schemas.microsoft.com/office/word/2010/wordprocessingShape">
                    <wps:wsp>
                      <wps:cNvSpPr txBox="1"/>
                      <wps:spPr>
                        <a:xfrm>
                          <a:off x="0" y="0"/>
                          <a:ext cx="2377440" cy="24649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80CF0" w:rsidRDefault="00405026">
                            <w:pPr>
                              <w:jc w:val="center"/>
                            </w:pPr>
                            <w:r>
                              <w:t>Fig. 2. Boring of SHB</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w:pict>
              <v:shape id="_x0000_s1026" o:spid="_x0000_s1026" o:spt="202" type="#_x0000_t202" style="position:absolute;left:0pt;margin-left:260.25pt;margin-top:239.25pt;height:19.4pt;width:187.2pt;z-index:251664384;mso-width-relative:page;mso-height-relative:page;" fillcolor="#FFFFFF [3201]" filled="t" stroked="t" coordsize="21600,21600" o:gfxdata="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Akuqs9oAAAALAQAADwAAAAAAAAABACAAAAAiAAAAZHJzL2Rvd25yZXYueG1s&#10;UEsBAhQAFAAAAAgAh07iQMd2RM0vAgAAdwQAAA4AAAAAAAAAAQAgAAAAKQEAAGRycy9lMm9Eb2Mu&#10;eG1sUEsFBgAAAAAGAAYAWQEAAMoFAAAAAA==&#10;">
                <v:fill on="t" focussize="0,0"/>
                <v:stroke weight="0.5pt" color="#FFFFFF [3212]" joinstyle="round"/>
                <v:imagedata o:title=""/>
                <o:lock v:ext="edit" aspectratio="f"/>
                <v:textbox>
                  <w:txbxContent>
                    <w:p>
                      <w:pPr>
                        <w:jc w:val="center"/>
                      </w:pPr>
                      <w:r>
                        <w:t>Fig. 2. Boring of SHB</w:t>
                      </w:r>
                    </w:p>
                  </w:txbxContent>
                </v:textbox>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452755</wp:posOffset>
                </wp:positionH>
                <wp:positionV relativeFrom="paragraph">
                  <wp:posOffset>3039110</wp:posOffset>
                </wp:positionV>
                <wp:extent cx="2663190" cy="246380"/>
                <wp:effectExtent l="0" t="0" r="22860" b="20320"/>
                <wp:wrapNone/>
                <wp:docPr id="6" name="Text Box 6"/>
                <wp:cNvGraphicFramePr/>
                <a:graphic xmlns:a="http://schemas.openxmlformats.org/drawingml/2006/main">
                  <a:graphicData uri="http://schemas.microsoft.com/office/word/2010/wordprocessingShape">
                    <wps:wsp>
                      <wps:cNvSpPr txBox="1"/>
                      <wps:spPr>
                        <a:xfrm>
                          <a:off x="0" y="0"/>
                          <a:ext cx="2663383" cy="24649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80CF0" w:rsidRDefault="00405026">
                            <w:r>
                              <w:t>Fig. 1. View of SHB infestation i</w:t>
                            </w:r>
                            <w:r>
                              <w:t>n filed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w:pict>
              <v:shape id="_x0000_s1026" o:spid="_x0000_s1026" o:spt="202" type="#_x0000_t202" style="position:absolute;left:0pt;margin-left:35.65pt;margin-top:239.3pt;height:19.4pt;width:209.7pt;z-index:251662336;mso-width-relative:page;mso-height-relative:page;" fillcolor="#FFFFFF [3201]" filled="t" stroked="t" coordsize="21600,21600" o:gfxdata="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NWAAs2QAAAAoBAAAPAAAAAAAAAAEAIAAAACIAAABkcnMvZG93bnJldi54bWxQ&#10;SwECFAAUAAAACACHTuJAVpLapC8CAAB3BAAADgAAAAAAAAABACAAAAAoAQAAZHJzL2Uyb0RvYy54&#10;bWxQSwUGAAAAAAYABgBZAQAAyQUAAAAA&#10;">
                <v:fill on="t" focussize="0,0"/>
                <v:stroke weight="0.5pt" color="#FFFFFF [3212]" joinstyle="round"/>
                <v:imagedata o:title=""/>
                <o:lock v:ext="edit" aspectratio="f"/>
                <v:textbox>
                  <w:txbxContent>
                    <w:p>
                      <w:r>
                        <w:t>Fig. 1. View of SHB infestation in filed</w:t>
                      </w:r>
                    </w:p>
                  </w:txbxContent>
                </v:textbox>
              </v:shape>
            </w:pict>
          </mc:Fallback>
        </mc:AlternateContent>
      </w:r>
      <w:r>
        <w:rPr>
          <w:rFonts w:ascii="Times New Roman" w:hAnsi="Times New Roman" w:cs="Times New Roman"/>
          <w:noProof/>
          <w:sz w:val="24"/>
          <w:szCs w:val="24"/>
        </w:rPr>
        <w:drawing>
          <wp:anchor distT="0" distB="0" distL="114300" distR="114300" simplePos="0" relativeHeight="251660288" behindDoc="1" locked="0" layoutInCell="1" allowOverlap="1">
            <wp:simplePos x="0" y="0"/>
            <wp:positionH relativeFrom="column">
              <wp:posOffset>71120</wp:posOffset>
            </wp:positionH>
            <wp:positionV relativeFrom="paragraph">
              <wp:posOffset>3373120</wp:posOffset>
            </wp:positionV>
            <wp:extent cx="5943600" cy="1005840"/>
            <wp:effectExtent l="0" t="0" r="0" b="3810"/>
            <wp:wrapNone/>
            <wp:docPr id="4" name="Picture 4" descr="I:\SHB IC\Fig. 2 Stages inside the tunn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SHB IC\Fig. 2 Stages inside the tunnel.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943600" cy="1005840"/>
                    </a:xfrm>
                    <a:prstGeom prst="rect">
                      <a:avLst/>
                    </a:prstGeom>
                    <a:noFill/>
                    <a:ln>
                      <a:noFill/>
                    </a:ln>
                  </pic:spPr>
                </pic:pic>
              </a:graphicData>
            </a:graphic>
          </wp:anchor>
        </w:drawing>
      </w:r>
      <w:r>
        <w:rPr>
          <w:rFonts w:ascii="Times New Roman" w:hAnsi="Times New Roman" w:cs="Times New Roman"/>
          <w:sz w:val="24"/>
          <w:szCs w:val="24"/>
        </w:rPr>
        <w:tab/>
        <w:t xml:space="preserve">5. Indiscriminate application of nitrogen fertilizers </w:t>
      </w:r>
      <w:r>
        <w:rPr>
          <w:rFonts w:ascii="Times New Roman" w:hAnsi="Times New Roman" w:cs="Times New Roman"/>
          <w:sz w:val="24"/>
          <w:szCs w:val="24"/>
        </w:rPr>
        <w:t>in</w:t>
      </w:r>
      <w:r>
        <w:rPr>
          <w:rFonts w:ascii="Times New Roman" w:hAnsi="Times New Roman" w:cs="Times New Roman"/>
          <w:sz w:val="24"/>
          <w:szCs w:val="24"/>
        </w:rPr>
        <w:t xml:space="preserve"> excess to the recommended doses favors the vegetative growth, which indirectly helps </w:t>
      </w:r>
      <w:r>
        <w:rPr>
          <w:rFonts w:ascii="Times New Roman" w:hAnsi="Times New Roman" w:cs="Times New Roman"/>
          <w:sz w:val="24"/>
          <w:szCs w:val="24"/>
        </w:rPr>
        <w:t>for</w:t>
      </w:r>
      <w:r>
        <w:rPr>
          <w:rFonts w:ascii="Times New Roman" w:hAnsi="Times New Roman" w:cs="Times New Roman"/>
          <w:sz w:val="24"/>
          <w:szCs w:val="24"/>
        </w:rPr>
        <w:t xml:space="preserve"> pest build up. Hence, care should be taken for rationale use of fertilizer.  </w:t>
      </w:r>
    </w:p>
    <w:sectPr w:rsidR="00E80CF0">
      <w:pgSz w:w="12240" w:h="15840"/>
      <w:pgMar w:top="126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3AE44FF"/>
    <w:multiLevelType w:val="multilevel"/>
    <w:tmpl w:val="63AE44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34DD"/>
    <w:rsid w:val="000D3218"/>
    <w:rsid w:val="000F321D"/>
    <w:rsid w:val="00137894"/>
    <w:rsid w:val="00366BD9"/>
    <w:rsid w:val="00375B7E"/>
    <w:rsid w:val="00405026"/>
    <w:rsid w:val="00410801"/>
    <w:rsid w:val="0043125E"/>
    <w:rsid w:val="00563E93"/>
    <w:rsid w:val="006D79E5"/>
    <w:rsid w:val="00802863"/>
    <w:rsid w:val="00834A23"/>
    <w:rsid w:val="00864C99"/>
    <w:rsid w:val="009214FD"/>
    <w:rsid w:val="009F68E2"/>
    <w:rsid w:val="00AB64BF"/>
    <w:rsid w:val="00BB4443"/>
    <w:rsid w:val="00C2107B"/>
    <w:rsid w:val="00CD34DD"/>
    <w:rsid w:val="00CF6728"/>
    <w:rsid w:val="00D6560B"/>
    <w:rsid w:val="00DD77AE"/>
    <w:rsid w:val="00DE23EB"/>
    <w:rsid w:val="00E04AD1"/>
    <w:rsid w:val="00E80CF0"/>
    <w:rsid w:val="00EF4D79"/>
    <w:rsid w:val="00F14588"/>
    <w:rsid w:val="00FF27F3"/>
    <w:rsid w:val="7D224C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8AAD3F84-4DCD-45CC-93C4-21100E0159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pPr>
      <w:spacing w:before="100" w:beforeAutospacing="1" w:after="100" w:afterAutospacing="1" w:line="240" w:lineRule="auto"/>
    </w:pPr>
    <w:rPr>
      <w:rFonts w:ascii="Times New Roman" w:eastAsia="SimSun" w:hAnsi="Times New Roman" w:cs="Mangal"/>
      <w:sz w:val="24"/>
      <w:szCs w:val="24"/>
      <w:lang w:val="en-IN" w:eastAsia="zh-CN"/>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684</Words>
  <Characters>3904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ROOBAK</dc:creator>
  <cp:lastModifiedBy>ACER</cp:lastModifiedBy>
  <cp:revision>2</cp:revision>
  <dcterms:created xsi:type="dcterms:W3CDTF">2019-06-20T10:03:00Z</dcterms:created>
  <dcterms:modified xsi:type="dcterms:W3CDTF">2019-06-20T10:03:00Z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1033-11.2.0.8641</vt:lpwstr>
  </property>
</Properties>
</file>